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F3AD9" w14:textId="77777777" w:rsidR="00493AD4" w:rsidRPr="00493AD4" w:rsidRDefault="00493AD4" w:rsidP="00CA0523">
      <w:pPr>
        <w:jc w:val="both"/>
        <w:rPr>
          <w:rFonts w:ascii="Arial" w:hAnsi="Arial" w:cs="Arial"/>
          <w:sz w:val="20"/>
        </w:rPr>
      </w:pPr>
    </w:p>
    <w:p w14:paraId="79115C70" w14:textId="77777777" w:rsidR="00540336" w:rsidRPr="00493AD4" w:rsidRDefault="00493AD4" w:rsidP="00CA0523">
      <w:pPr>
        <w:jc w:val="both"/>
        <w:rPr>
          <w:rFonts w:ascii="Arial" w:hAnsi="Arial" w:cs="Arial"/>
          <w:sz w:val="20"/>
        </w:rPr>
      </w:pPr>
      <w:r w:rsidRPr="00493AD4">
        <w:rPr>
          <w:rFonts w:ascii="Arial" w:hAnsi="Arial" w:cs="Arial"/>
          <w:sz w:val="20"/>
        </w:rPr>
        <w:t>A FAVOR DE LA ADMINISTRACIÓN PORTUARIA INTEGRAL DE DOS BOCAS, S.A. DE C.V.</w:t>
      </w:r>
    </w:p>
    <w:p w14:paraId="2A142B13" w14:textId="7C8E1B15" w:rsidR="00F239D0" w:rsidRPr="00493AD4" w:rsidRDefault="00493AD4" w:rsidP="00CA0523">
      <w:pPr>
        <w:jc w:val="both"/>
        <w:rPr>
          <w:rFonts w:ascii="Arial" w:hAnsi="Arial" w:cs="Arial"/>
          <w:sz w:val="20"/>
        </w:rPr>
      </w:pPr>
      <w:r w:rsidRPr="00493AD4">
        <w:rPr>
          <w:rFonts w:ascii="Arial" w:hAnsi="Arial" w:cs="Arial"/>
          <w:sz w:val="20"/>
        </w:rPr>
        <w:t xml:space="preserve">PARA GARANTIZAR POR __________, CON DOMICILIO EN___________,  CON R.F.C. ___________, EL FIEL Y EXACTO CUMPLIMIENTO DE TODAS Y CADA UNA DE LAS OBLIGACIONES QUE ASUME EL CONTRATISTA DERIVADAS DEL CONTRATO DE OBRA PÚBLICA A PRECIOS UNITARIOS Y TIEMPO DETERMINADO NO._______ DE FECHA _____ DE _____ DE ____, QUE CELEBRAN POR UNA PARTE LA ADMINISTRACIÓN PORTUARIA INTEGRAL DE DOS BOCAS, S.A. DE C.V., REPRESENTADA POR EL </w:t>
      </w:r>
      <w:r w:rsidR="00F551EE">
        <w:rPr>
          <w:rFonts w:ascii="Arial" w:hAnsi="Arial" w:cs="Arial"/>
          <w:sz w:val="20"/>
        </w:rPr>
        <w:t xml:space="preserve">ALMIRANTE GREGORIO MARTÍNEZ </w:t>
      </w:r>
      <w:r w:rsidR="00335A89">
        <w:rPr>
          <w:rFonts w:ascii="Arial" w:hAnsi="Arial" w:cs="Arial"/>
          <w:sz w:val="20"/>
        </w:rPr>
        <w:t xml:space="preserve">NÚÑEZ </w:t>
      </w:r>
      <w:r w:rsidRPr="00493AD4">
        <w:rPr>
          <w:rFonts w:ascii="Arial" w:hAnsi="Arial" w:cs="Arial"/>
          <w:sz w:val="20"/>
        </w:rPr>
        <w:t>EN SU CARÁCTER DE DIRECTOR GENERAL</w:t>
      </w:r>
      <w:r w:rsidR="00335A89">
        <w:rPr>
          <w:rFonts w:ascii="Arial" w:hAnsi="Arial" w:cs="Arial"/>
          <w:sz w:val="20"/>
        </w:rPr>
        <w:t xml:space="preserve"> Y REPRESENTANTE LEGAL</w:t>
      </w:r>
      <w:r w:rsidRPr="00493AD4">
        <w:rPr>
          <w:rFonts w:ascii="Arial" w:hAnsi="Arial" w:cs="Arial"/>
          <w:sz w:val="20"/>
        </w:rPr>
        <w:t xml:space="preserve"> Y POR LA OTRA PARTE __________, REPRESENTADA POR ___________________, EN SU CARÁCTER DE __________, RELATIVO A LA OBRA_____________, CON UN IMPORTE DE $______ (____) CON I.V.A. INCLUIDO, LA PRESENTE FIANZA SE OTORGA DE CONFORMIDAD A LO ESTABLECIDO EN LA LEY DE OBRAS PÚBLICAS Y SERVICIOS RELACIONADOS CON LAS MISMAS Y S</w:t>
      </w:r>
      <w:r w:rsidR="003A18DD">
        <w:rPr>
          <w:rFonts w:ascii="Arial" w:hAnsi="Arial" w:cs="Arial"/>
          <w:sz w:val="20"/>
        </w:rPr>
        <w:t>U</w:t>
      </w:r>
      <w:r w:rsidRPr="00493AD4">
        <w:rPr>
          <w:rFonts w:ascii="Arial" w:hAnsi="Arial" w:cs="Arial"/>
          <w:sz w:val="20"/>
        </w:rPr>
        <w:t xml:space="preserve"> REGLAMENTO, LA CUAL ESTARÁ VIGENTE HASTA QUE SE SUSTITUYA POR CUALQUIERA DE LAS FORMAS DE GARANTÍA PARA RESPONDER DE LOS DEFECTOS, VICIOS OCULTOS Y DE CUALQUIER OTRA RESPONSABILIDAD EN QUE HUBIERE INCURRIDO EL CONTRATISTA Y SERÁ DE NATURALEZA INDIVISIBLE POR LO QUE BAJO NINGUNA CIRCUNSTANCIA PODRÁ DISMINUIRSE EN PROPORCIÓN A LOS AVANCES DE LA OBRA CONTRATADA. </w:t>
      </w:r>
    </w:p>
    <w:p w14:paraId="62C55171" w14:textId="77777777" w:rsidR="00CA0523" w:rsidRPr="00493AD4" w:rsidRDefault="00493AD4" w:rsidP="00CA0523">
      <w:pPr>
        <w:jc w:val="both"/>
        <w:rPr>
          <w:rFonts w:ascii="Arial" w:hAnsi="Arial" w:cs="Arial"/>
          <w:sz w:val="20"/>
        </w:rPr>
      </w:pPr>
      <w:r w:rsidRPr="00493AD4">
        <w:rPr>
          <w:rFonts w:ascii="Arial" w:hAnsi="Arial" w:cs="Arial"/>
          <w:sz w:val="20"/>
        </w:rPr>
        <w:t>LA COMPAÑÍA AFIANZADORA EXPRESAMENTE DECLARA:</w:t>
      </w:r>
    </w:p>
    <w:p w14:paraId="46D23836" w14:textId="77777777" w:rsidR="00CA0523" w:rsidRPr="00493AD4" w:rsidRDefault="00493AD4" w:rsidP="00CA0523">
      <w:pPr>
        <w:jc w:val="both"/>
        <w:rPr>
          <w:rFonts w:ascii="Arial" w:hAnsi="Arial" w:cs="Arial"/>
          <w:sz w:val="20"/>
        </w:rPr>
      </w:pPr>
      <w:r w:rsidRPr="00493AD4">
        <w:rPr>
          <w:rFonts w:ascii="Arial" w:hAnsi="Arial" w:cs="Arial"/>
          <w:sz w:val="20"/>
        </w:rPr>
        <w:t>I.- QUE LA PRESENTE FIANZA SE OTORGA ATENDIENDO A TODAS LAS ESTIPULACIONES CONTENIDAS EN EL CONTRATO;</w:t>
      </w:r>
    </w:p>
    <w:p w14:paraId="09C3597F" w14:textId="12FA0B25" w:rsidR="00CA0523" w:rsidRPr="00493AD4" w:rsidRDefault="00493AD4" w:rsidP="00CA0523">
      <w:pPr>
        <w:jc w:val="both"/>
        <w:rPr>
          <w:rFonts w:ascii="Arial" w:hAnsi="Arial" w:cs="Arial"/>
          <w:sz w:val="20"/>
        </w:rPr>
      </w:pPr>
      <w:r w:rsidRPr="00493AD4">
        <w:rPr>
          <w:rFonts w:ascii="Arial" w:hAnsi="Arial" w:cs="Arial"/>
          <w:sz w:val="20"/>
        </w:rPr>
        <w:t>II.- QUE PARA CANCELAR LA FIANZA SERÁ REQUISITO CONTAR CON EL ACTA ADMINISTRATIVA DE EXTINCIÓN DE DERECHOS Y OBLIGACIONES, O BIEN, EL FINIQUITO Y EN CASO DE EXISTIR SALDOS A CARGO DEL CONTRATISTA, LA LIQUIDACIÓN CORRESPONDIENTE.</w:t>
      </w:r>
    </w:p>
    <w:p w14:paraId="264D0380" w14:textId="4220901E" w:rsidR="00CA0523" w:rsidRPr="00493AD4" w:rsidRDefault="00493AD4" w:rsidP="00CA0523">
      <w:pPr>
        <w:jc w:val="both"/>
        <w:rPr>
          <w:rFonts w:ascii="Arial" w:hAnsi="Arial" w:cs="Arial"/>
          <w:sz w:val="20"/>
        </w:rPr>
      </w:pPr>
      <w:r w:rsidRPr="00493AD4">
        <w:rPr>
          <w:rFonts w:ascii="Arial" w:hAnsi="Arial" w:cs="Arial"/>
          <w:sz w:val="20"/>
        </w:rPr>
        <w:t xml:space="preserve">EN EL CASO DE LA FIANZA QUE SE CONSTITUYA COMO GARANTÍA A LA QUE ALUDE EL ARTÍCULO 66 DE LA LEY DE OBRAS PÚBLICAS Y SERVICIOS RELACIONADOS CON LAS MISMAS, EL CONTRATISTA DEBERÁ PRESENTAR A LA AFIANZADORA EL ACTA DE RECEPCIÓN FÍSICA DE LOS TRABAJOS DESPUÉS DE TRANSCURRIDO EL PLAZO AL QUE ALUDE EL ARTÍCULO 95 DE SU REGLAMENTO. DE PRESENTARSE EN SUPUESTO A QUE SE REFIERE EL ARTÍCULO 96 DEL REGLAMENTO ALUDIDO, EL CONTRATISTA PRESENTARÁ ANTE LA AFIANZADORA UNA MANIFESTACIÓN EXPRESA Y POR ESCRITO DE LA </w:t>
      </w:r>
      <w:r w:rsidR="00335A89">
        <w:rPr>
          <w:rFonts w:ascii="Arial" w:hAnsi="Arial" w:cs="Arial"/>
          <w:sz w:val="20"/>
        </w:rPr>
        <w:t xml:space="preserve">ADMINISTRACIÓN PORTUARIA INTEGRAL DE DOS BOCAS, S.A. DE C.V. </w:t>
      </w:r>
      <w:r w:rsidRPr="00493AD4">
        <w:rPr>
          <w:rFonts w:ascii="Arial" w:hAnsi="Arial" w:cs="Arial"/>
          <w:sz w:val="20"/>
        </w:rPr>
        <w:t>EN LA QUE SE SEÑALE SU CONFORMIDAD PARA CANCELAR LA FIANZA;</w:t>
      </w:r>
    </w:p>
    <w:p w14:paraId="738C1F56" w14:textId="77777777" w:rsidR="00053890" w:rsidRPr="00493AD4" w:rsidRDefault="00493AD4" w:rsidP="00CA0523">
      <w:pPr>
        <w:jc w:val="both"/>
        <w:rPr>
          <w:rFonts w:ascii="Arial" w:hAnsi="Arial" w:cs="Arial"/>
          <w:sz w:val="20"/>
        </w:rPr>
      </w:pPr>
      <w:r w:rsidRPr="00493AD4">
        <w:rPr>
          <w:rFonts w:ascii="Arial" w:hAnsi="Arial" w:cs="Arial"/>
          <w:sz w:val="20"/>
        </w:rPr>
        <w:t>III.- QUE LA FIANZA PERMANECERÁ VIGENTE DURANTE EL CUMPLIMIENTO DE LA OBLIGACIÓN QUE GARANTICE Y CONTINUARÁ VIGENTE EN CASO DE QUE SE OTORGUE PRÓRROGA AL CUMPLIMIENTO DEL CONTRATO, ASÍ COMO DURANTE LA SUBSTANCIACIÓN DE TODOS LOS RECURSOS LEGALES O DE LOS JUICIOS QUE SE INTERPONGAN Y HASTA QUE SE DICTE RESOLUCIÓN DEFINITIVA QUE QUEDE FIRME;</w:t>
      </w:r>
    </w:p>
    <w:p w14:paraId="619B1E47" w14:textId="77777777" w:rsidR="00053890" w:rsidRPr="00493AD4" w:rsidRDefault="00493AD4" w:rsidP="00CA0523">
      <w:pPr>
        <w:jc w:val="both"/>
        <w:rPr>
          <w:rFonts w:ascii="Arial" w:hAnsi="Arial" w:cs="Arial"/>
          <w:sz w:val="20"/>
        </w:rPr>
      </w:pPr>
      <w:r w:rsidRPr="00493AD4">
        <w:rPr>
          <w:rFonts w:ascii="Arial" w:hAnsi="Arial" w:cs="Arial"/>
          <w:sz w:val="20"/>
        </w:rPr>
        <w:t xml:space="preserve">IV.- QUE LA AFIANZADORA ACEPTA EXPRESAMENTE SOMETERSE A LOS PROCEDIMIENTOS DE EJECUCIÓN PREVISTOS EN LA LEY DE INSTITUCIONES DE SEGUROS Y FIANZAS PAR LA EFECTIVIDAD DE LAS FIANZAS, AUN PARA EL CASO DE QUE PROCEDA EL COBRO DE INDEMNIZACIONES POR MORA, CON MOTIVO DEL PAGO EXTEMPORÁNEO DEL IMPORTE DE LA PÓLIZA DE FIANZA REQUERIDA. EL PROCEDIMIENTO DE EJECUCIÓN SERÁ EL PREVISTO EN EL ARTÍCULO 282 DE LA LEY DE INSTITUCIONES DE SEGUROS Y DE </w:t>
      </w:r>
      <w:r w:rsidRPr="00493AD4">
        <w:rPr>
          <w:rFonts w:ascii="Arial" w:hAnsi="Arial" w:cs="Arial"/>
          <w:sz w:val="20"/>
        </w:rPr>
        <w:lastRenderedPageBreak/>
        <w:t>FIANZAS, ATENDIÉNDOSE PARA EL COBRO DE INDEMNIZACIONES POR MORA LO DISPUESTO EN EL ARTÍCULO 283 DEL ORDENAMIENTO LEGAL CITADO;</w:t>
      </w:r>
    </w:p>
    <w:p w14:paraId="16E56356" w14:textId="77777777" w:rsidR="00053890" w:rsidRPr="00493AD4" w:rsidRDefault="00493AD4" w:rsidP="00CA0523">
      <w:pPr>
        <w:jc w:val="both"/>
        <w:rPr>
          <w:rFonts w:ascii="Arial" w:hAnsi="Arial" w:cs="Arial"/>
          <w:sz w:val="20"/>
        </w:rPr>
      </w:pPr>
      <w:r w:rsidRPr="00493AD4">
        <w:rPr>
          <w:rFonts w:ascii="Arial" w:hAnsi="Arial" w:cs="Arial"/>
          <w:sz w:val="20"/>
        </w:rPr>
        <w:t xml:space="preserve">V.- EN CASO DE OTORGAMIENTO DE PRÓRROGAS O ESPERAS A EL CONTRATISTA, DERIVADAS DE LA FORMALIZACIÓN DE CONVENIOS DE AMPLIACIÓN AL MONTO O AL PLAZO DE EJECUCIÓN DEL CONTRATO, SE DEBERÁ OBTENER LA MODIFICACIÓN DE LA FIANZA, EN UN PLAZO NO MAYOR A QUINCE DÍAS NATURALES, CONTADOS A PARTIR DEL DÍA SIGUIENTE DE LA FIRMA DEL CONVENIO RESPECTIVO; Y </w:t>
      </w:r>
    </w:p>
    <w:p w14:paraId="7920900A" w14:textId="77777777" w:rsidR="00053890" w:rsidRPr="00493AD4" w:rsidRDefault="00493AD4" w:rsidP="00CA0523">
      <w:pPr>
        <w:jc w:val="both"/>
        <w:rPr>
          <w:rFonts w:ascii="Arial" w:hAnsi="Arial" w:cs="Arial"/>
          <w:sz w:val="20"/>
        </w:rPr>
      </w:pPr>
      <w:r w:rsidRPr="00493AD4">
        <w:rPr>
          <w:rFonts w:ascii="Arial" w:hAnsi="Arial" w:cs="Arial"/>
          <w:sz w:val="20"/>
        </w:rPr>
        <w:t>VI.- QUE LA AFIANZADORA ACEPTA EXPRESAMENTE LO PRECEPTUADO EN LOS ARTÍCULOS 178 Y 282 DE LA LEY DE INSTITUCIONES DE SEGUROS Y DE FIANZAS EN VIGOR, POR LO TANTO NO SERÁ APLICABLE LA FIGURA DE CADUCIDAD PREVISTA EN EL ARTÍCULO 174 DE LA CITADA LEY.</w:t>
      </w:r>
    </w:p>
    <w:p w14:paraId="7142B981" w14:textId="77777777" w:rsidR="00493AD4" w:rsidRPr="00493AD4" w:rsidRDefault="00493AD4" w:rsidP="00CA0523">
      <w:pPr>
        <w:jc w:val="both"/>
        <w:rPr>
          <w:rFonts w:ascii="Arial" w:hAnsi="Arial" w:cs="Arial"/>
          <w:sz w:val="20"/>
        </w:rPr>
      </w:pPr>
      <w:r w:rsidRPr="00493AD4">
        <w:rPr>
          <w:rFonts w:ascii="Arial" w:hAnsi="Arial" w:cs="Arial"/>
          <w:sz w:val="20"/>
        </w:rPr>
        <w:t>***FIN DE TEXTO**</w:t>
      </w:r>
    </w:p>
    <w:sectPr w:rsidR="00493AD4" w:rsidRPr="00493AD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39D0"/>
    <w:rsid w:val="00053890"/>
    <w:rsid w:val="00335A89"/>
    <w:rsid w:val="003A18DD"/>
    <w:rsid w:val="00493AD4"/>
    <w:rsid w:val="00540336"/>
    <w:rsid w:val="00A46F3C"/>
    <w:rsid w:val="00CA0523"/>
    <w:rsid w:val="00DD052C"/>
    <w:rsid w:val="00F239D0"/>
    <w:rsid w:val="00F551E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0566C"/>
  <w15:chartTrackingRefBased/>
  <w15:docId w15:val="{659B42BC-D458-4153-A48B-6EC3B6818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582</Words>
  <Characters>3202</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Valeria Ruiz garcia</dc:creator>
  <cp:keywords/>
  <dc:description/>
  <cp:lastModifiedBy>45747</cp:lastModifiedBy>
  <cp:revision>5</cp:revision>
  <dcterms:created xsi:type="dcterms:W3CDTF">2021-06-04T20:40:00Z</dcterms:created>
  <dcterms:modified xsi:type="dcterms:W3CDTF">2021-06-21T21:06:00Z</dcterms:modified>
</cp:coreProperties>
</file>